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75" w:rsidRDefault="00F06275" w:rsidP="00F06275">
      <w:pPr>
        <w:pStyle w:val="Default"/>
        <w:rPr>
          <w:color w:val="393938"/>
          <w:sz w:val="23"/>
          <w:szCs w:val="23"/>
        </w:rPr>
      </w:pPr>
      <w:r>
        <w:rPr>
          <w:b/>
          <w:bCs/>
          <w:color w:val="393938"/>
          <w:sz w:val="23"/>
          <w:szCs w:val="23"/>
        </w:rPr>
        <w:t xml:space="preserve">Geometry 8.G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b/>
          <w:bCs/>
          <w:color w:val="393938"/>
          <w:sz w:val="20"/>
          <w:szCs w:val="20"/>
        </w:rPr>
        <w:t xml:space="preserve">Understand congruence and similarity using physical models, transparencies, or geometry software.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1. Verify experimentally the properties of rotations, reflections, and translations: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a.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Lines are taken to lines, and line segments to line segments of the same length.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b.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Angles are taken to angles of the same measure.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c.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Parallel lines are taken to parallel lines.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2. Understand that a two-dimensional figure is congruent to another if the second can be obtained from the first by a sequence of rotations, reflections, and translations; given two congruent figures, describe a sequence that exhibits the congruence between them.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 xml:space="preserve">3. Describe the effect of dilations, translations, rotations, and reflections on two-dimensional figures using coordinates. </w:t>
      </w:r>
    </w:p>
    <w:p w:rsidR="00F06275" w:rsidRDefault="00F06275" w:rsidP="00F06275">
      <w:pPr>
        <w:pStyle w:val="Default"/>
        <w:rPr>
          <w:color w:val="393938"/>
          <w:sz w:val="20"/>
          <w:szCs w:val="20"/>
        </w:rPr>
      </w:pPr>
      <w:r>
        <w:rPr>
          <w:color w:val="393938"/>
          <w:sz w:val="20"/>
          <w:szCs w:val="20"/>
        </w:rPr>
        <w:t>4. Understand that a two-dimensional figure is similar to another if the second can be obtained from the first by a sequence of rotations, reflections, translations, and dilat</w:t>
      </w:r>
      <w:bookmarkStart w:id="0" w:name="_GoBack"/>
      <w:bookmarkEnd w:id="0"/>
      <w:r>
        <w:rPr>
          <w:color w:val="393938"/>
          <w:sz w:val="20"/>
          <w:szCs w:val="20"/>
        </w:rPr>
        <w:t xml:space="preserve">ions; given two similar two-dimensional figures, describe a sequence that exhibits the similarity between them. </w:t>
      </w:r>
    </w:p>
    <w:p w:rsidR="00866771" w:rsidRDefault="00F06275" w:rsidP="00F06275">
      <w:r>
        <w:rPr>
          <w:color w:val="393938"/>
          <w:sz w:val="20"/>
          <w:szCs w:val="20"/>
        </w:rPr>
        <w:t xml:space="preserve">5. Use informal arguments to establish facts about the angle sum and exterior angle of triangles, about the angles created when parallel lines are cut by a transversal, and the angle-angle criterion for similarity of triangles. </w:t>
      </w:r>
      <w:r>
        <w:rPr>
          <w:i/>
          <w:iCs/>
          <w:color w:val="393938"/>
          <w:sz w:val="20"/>
          <w:szCs w:val="20"/>
        </w:rPr>
        <w:t>For example, arrange three copies of the same triangle so that the sum of the three angles appears to form a line, and give an argument in terms of transversals why this is so.</w:t>
      </w:r>
    </w:p>
    <w:sectPr w:rsidR="00866771" w:rsidSect="008667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75"/>
    <w:rsid w:val="00866771"/>
    <w:rsid w:val="00EF39B4"/>
    <w:rsid w:val="00F0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874F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2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2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Macintosh Word</Application>
  <DocSecurity>0</DocSecurity>
  <Lines>10</Lines>
  <Paragraphs>2</Paragraphs>
  <ScaleCrop>false</ScaleCrop>
  <Company>Buffalo State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M. Giambrone</dc:creator>
  <cp:keywords/>
  <dc:description/>
  <cp:lastModifiedBy>Thomas M. Giambrone</cp:lastModifiedBy>
  <cp:revision>1</cp:revision>
  <dcterms:created xsi:type="dcterms:W3CDTF">2018-03-20T16:07:00Z</dcterms:created>
  <dcterms:modified xsi:type="dcterms:W3CDTF">2018-03-20T16:51:00Z</dcterms:modified>
</cp:coreProperties>
</file>